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1f3864"/>
          <w:sz w:val="32"/>
          <w:szCs w:val="32"/>
        </w:rPr>
      </w:pPr>
      <w:r w:rsidDel="00000000" w:rsidR="00000000" w:rsidRPr="00000000">
        <w:rPr>
          <w:rFonts w:ascii="Calibri" w:cs="Calibri" w:eastAsia="Calibri" w:hAnsi="Calibri"/>
          <w:b w:val="1"/>
          <w:color w:val="1f3864"/>
          <w:sz w:val="32"/>
          <w:szCs w:val="32"/>
          <w:rtl w:val="0"/>
        </w:rPr>
        <w:t xml:space="preserve">Year 12 French Study Skills Day 2021</w:t>
      </w:r>
    </w:p>
    <w:p w:rsidR="00000000" w:rsidDel="00000000" w:rsidP="00000000" w:rsidRDefault="00000000" w:rsidRPr="00000000" w14:paraId="0000000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color w:val="ff0000"/>
          <w:sz w:val="28"/>
          <w:szCs w:val="28"/>
          <w:rtl w:val="0"/>
        </w:rPr>
        <w:t xml:space="preserve">Date</w:t>
      </w:r>
      <w:r w:rsidDel="00000000" w:rsidR="00000000" w:rsidRPr="00000000">
        <w:rPr>
          <w:rFonts w:ascii="Calibri" w:cs="Calibri" w:eastAsia="Calibri" w:hAnsi="Calibri"/>
          <w:color w:val="ff0000"/>
          <w:sz w:val="28"/>
          <w:szCs w:val="28"/>
          <w:rtl w:val="0"/>
        </w:rPr>
        <w:t xml:space="preserve">: </w:t>
        <w:tab/>
      </w:r>
      <w:r w:rsidDel="00000000" w:rsidR="00000000" w:rsidRPr="00000000">
        <w:rPr>
          <w:rFonts w:ascii="Calibri" w:cs="Calibri" w:eastAsia="Calibri" w:hAnsi="Calibri"/>
          <w:rtl w:val="0"/>
        </w:rPr>
        <w:tab/>
        <w:t xml:space="preserve">Saturday, May 29th, 2021</w:t>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u w:val="single"/>
        </w:rPr>
      </w:pPr>
      <w:r w:rsidDel="00000000" w:rsidR="00000000" w:rsidRPr="00000000">
        <w:rPr>
          <w:rFonts w:ascii="Calibri" w:cs="Calibri" w:eastAsia="Calibri" w:hAnsi="Calibri"/>
          <w:b w:val="1"/>
          <w:color w:val="ff0000"/>
          <w:sz w:val="28"/>
          <w:szCs w:val="28"/>
          <w:rtl w:val="0"/>
        </w:rPr>
        <w:t xml:space="preserve">Time: </w:t>
        <w:tab/>
      </w:r>
      <w:r w:rsidDel="00000000" w:rsidR="00000000" w:rsidRPr="00000000">
        <w:rPr>
          <w:rFonts w:ascii="Calibri" w:cs="Calibri" w:eastAsia="Calibri" w:hAnsi="Calibri"/>
          <w:rtl w:val="0"/>
        </w:rPr>
        <w:tab/>
        <w:t xml:space="preserve">8:30am – 12:00pm Continuers  </w:t>
      </w:r>
      <w:r w:rsidDel="00000000" w:rsidR="00000000" w:rsidRPr="00000000">
        <w:rPr>
          <w:rtl w:val="0"/>
        </w:rPr>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8:30am – 12:00pm Beginners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ab/>
        <w:tab/>
        <w:t xml:space="preserve">12:45pm – 15:00pm Extension </w:t>
      </w:r>
    </w:p>
    <w:p w:rsidR="00000000" w:rsidDel="00000000" w:rsidP="00000000" w:rsidRDefault="00000000" w:rsidRPr="00000000" w14:paraId="00000009">
      <w:pPr>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color w:val="ff0000"/>
          <w:sz w:val="28"/>
          <w:szCs w:val="28"/>
          <w:rtl w:val="0"/>
        </w:rPr>
        <w:t xml:space="preserve">Venue: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ab/>
        <w:t xml:space="preserve">Sydney University, Sydney</w:t>
      </w:r>
    </w:p>
    <w:p w:rsidR="00000000" w:rsidDel="00000000" w:rsidP="00000000" w:rsidRDefault="00000000" w:rsidRPr="00000000" w14:paraId="0000000B">
      <w:pPr>
        <w:ind w:left="1418" w:firstLine="0"/>
        <w:rPr>
          <w:rFonts w:ascii="Calibri" w:cs="Calibri" w:eastAsia="Calibri" w:hAnsi="Calibri"/>
        </w:rPr>
      </w:pPr>
      <w:hyperlink r:id="rId7">
        <w:r w:rsidDel="00000000" w:rsidR="00000000" w:rsidRPr="00000000">
          <w:rPr>
            <w:rFonts w:ascii="Calibri" w:cs="Calibri" w:eastAsia="Calibri" w:hAnsi="Calibri"/>
            <w:color w:val="000000"/>
            <w:u w:val="single"/>
            <w:rtl w:val="0"/>
          </w:rPr>
          <w:t xml:space="preserve">Abercrombie Business School Building</w:t>
        </w:r>
      </w:hyperlink>
      <w:r w:rsidDel="00000000" w:rsidR="00000000" w:rsidRPr="00000000">
        <w:rPr>
          <w:rFonts w:ascii="Calibri" w:cs="Calibri" w:eastAsia="Calibri" w:hAnsi="Calibri"/>
          <w:rtl w:val="0"/>
        </w:rPr>
        <w:t xml:space="preserve"> – http://sydney.edu.au/business/about/buildings/abercrombie</w:t>
      </w:r>
    </w:p>
    <w:p w:rsidR="00000000" w:rsidDel="00000000" w:rsidP="00000000" w:rsidRDefault="00000000" w:rsidRPr="00000000" w14:paraId="0000000C">
      <w:pPr>
        <w:ind w:left="1440" w:firstLine="0"/>
        <w:rPr>
          <w:rFonts w:ascii="Calibri" w:cs="Calibri" w:eastAsia="Calibri" w:hAnsi="Calibri"/>
        </w:rPr>
      </w:pPr>
      <w:r w:rsidDel="00000000" w:rsidR="00000000" w:rsidRPr="00000000">
        <w:rPr>
          <w:rFonts w:ascii="Calibri" w:cs="Calibri" w:eastAsia="Calibri" w:hAnsi="Calibri"/>
          <w:rtl w:val="0"/>
        </w:rPr>
        <w:t xml:space="preserve">ABS Auditorium B2010 (Continuers), </w:t>
      </w:r>
    </w:p>
    <w:p w:rsidR="00000000" w:rsidDel="00000000" w:rsidP="00000000" w:rsidRDefault="00000000" w:rsidRPr="00000000" w14:paraId="0000000D">
      <w:pPr>
        <w:ind w:left="1440" w:firstLine="0"/>
        <w:rPr>
          <w:rFonts w:ascii="Calibri" w:cs="Calibri" w:eastAsia="Calibri" w:hAnsi="Calibri"/>
        </w:rPr>
      </w:pPr>
      <w:r w:rsidDel="00000000" w:rsidR="00000000" w:rsidRPr="00000000">
        <w:rPr>
          <w:rFonts w:ascii="Calibri" w:cs="Calibri" w:eastAsia="Calibri" w:hAnsi="Calibri"/>
          <w:rtl w:val="0"/>
        </w:rPr>
        <w:t xml:space="preserve">ABS Lecture Theatre 1110 (Beginners) &amp; </w:t>
      </w:r>
    </w:p>
    <w:p w:rsidR="00000000" w:rsidDel="00000000" w:rsidP="00000000" w:rsidRDefault="00000000" w:rsidRPr="00000000" w14:paraId="0000000E">
      <w:pPr>
        <w:ind w:left="1440" w:firstLine="0"/>
        <w:rPr>
          <w:rFonts w:ascii="Calibri" w:cs="Calibri" w:eastAsia="Calibri" w:hAnsi="Calibri"/>
        </w:rPr>
      </w:pPr>
      <w:r w:rsidDel="00000000" w:rsidR="00000000" w:rsidRPr="00000000">
        <w:rPr>
          <w:rFonts w:ascii="Calibri" w:cs="Calibri" w:eastAsia="Calibri" w:hAnsi="Calibri"/>
          <w:rtl w:val="0"/>
        </w:rPr>
        <w:t xml:space="preserve">ABS Case Study Lecture Theatre 1050 (Extension)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4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Cost:</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$28.00 per student (Beginners or Continuers); $42.00 per student (Extension &amp; Continuers)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40" w:right="0" w:hanging="144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ab/>
        <w:t xml:space="preserve">Register for the event on the NAFT website -naft.org.au -where you will find your payment invoice with details about how to pay.</w:t>
      </w:r>
    </w:p>
    <w:p w:rsidR="00000000" w:rsidDel="00000000" w:rsidP="00000000" w:rsidRDefault="00000000" w:rsidRPr="00000000" w14:paraId="00000011">
      <w:pPr>
        <w:ind w:left="1418" w:firstLine="0"/>
        <w:rPr>
          <w:rFonts w:ascii="Calibri" w:cs="Calibri" w:eastAsia="Calibri" w:hAnsi="Calibri"/>
        </w:rPr>
      </w:pPr>
      <w:r w:rsidDel="00000000" w:rsidR="00000000" w:rsidRPr="00000000">
        <w:rPr>
          <w:rFonts w:ascii="Calibri" w:cs="Calibri" w:eastAsia="Calibri" w:hAnsi="Calibri"/>
          <w:u w:val="single"/>
          <w:rtl w:val="0"/>
        </w:rPr>
        <w:t xml:space="preserve">Please note</w:t>
      </w:r>
      <w:r w:rsidDel="00000000" w:rsidR="00000000" w:rsidRPr="00000000">
        <w:rPr>
          <w:rFonts w:ascii="Calibri" w:cs="Calibri" w:eastAsia="Calibri" w:hAnsi="Calibri"/>
          <w:rtl w:val="0"/>
        </w:rPr>
        <w:t xml:space="preserve"> no cash payments will be accepted and payment will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be possible on the day.</w:t>
      </w:r>
    </w:p>
    <w:p w:rsidR="00000000" w:rsidDel="00000000" w:rsidP="00000000" w:rsidRDefault="00000000" w:rsidRPr="00000000" w14:paraId="00000012">
      <w:pPr>
        <w:ind w:left="1418" w:firstLine="0"/>
        <w:rPr>
          <w:rFonts w:ascii="Calibri" w:cs="Calibri" w:eastAsia="Calibri" w:hAnsi="Calibri"/>
        </w:rPr>
      </w:pPr>
      <w:r w:rsidDel="00000000" w:rsidR="00000000" w:rsidRPr="00000000">
        <w:rPr>
          <w:rFonts w:ascii="Calibri" w:cs="Calibri" w:eastAsia="Calibri" w:hAnsi="Calibri"/>
          <w:rtl w:val="0"/>
        </w:rPr>
        <w:t xml:space="preserve">Payment MUST be made for all students whose attendance is confirmed by </w:t>
      </w:r>
      <w:r w:rsidDel="00000000" w:rsidR="00000000" w:rsidRPr="00000000">
        <w:rPr>
          <w:rFonts w:ascii="Calibri" w:cs="Calibri" w:eastAsia="Calibri" w:hAnsi="Calibri"/>
          <w:b w:val="1"/>
          <w:u w:val="single"/>
          <w:rtl w:val="0"/>
        </w:rPr>
        <w:t xml:space="preserve">Wednesday, 26th May</w:t>
      </w:r>
      <w:r w:rsidDel="00000000" w:rsidR="00000000" w:rsidRPr="00000000">
        <w:rPr>
          <w:rFonts w:ascii="Calibri" w:cs="Calibri" w:eastAsia="Calibri" w:hAnsi="Calibri"/>
          <w:rtl w:val="0"/>
        </w:rPr>
        <w:t xml:space="preserve"> as materials are prepared for confirmed numbers and costs for these must be covered.</w:t>
      </w:r>
    </w:p>
    <w:p w:rsidR="00000000" w:rsidDel="00000000" w:rsidP="00000000" w:rsidRDefault="00000000" w:rsidRPr="00000000" w14:paraId="00000013">
      <w:pPr>
        <w:ind w:left="1418" w:hanging="1418"/>
        <w:rPr>
          <w:rFonts w:ascii="Calibri" w:cs="Calibri" w:eastAsia="Calibri" w:hAnsi="Calibri"/>
        </w:rPr>
      </w:pPr>
      <w:r w:rsidDel="00000000" w:rsidR="00000000" w:rsidRPr="00000000">
        <w:rPr>
          <w:rFonts w:ascii="Calibri" w:cs="Calibri" w:eastAsia="Calibri" w:hAnsi="Calibri"/>
          <w:rtl w:val="0"/>
        </w:rPr>
        <w:tab/>
        <w:tab/>
        <w:t xml:space="preserve">Any students not registered and not under the supervision of a teacher will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be admitted.</w:t>
      </w:r>
    </w:p>
    <w:p w:rsidR="00000000" w:rsidDel="00000000" w:rsidP="00000000" w:rsidRDefault="00000000" w:rsidRPr="00000000" w14:paraId="00000014">
      <w:pPr>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15">
      <w:pPr>
        <w:ind w:left="1418" w:hanging="1418"/>
        <w:rPr>
          <w:rFonts w:ascii="Calibri" w:cs="Calibri" w:eastAsia="Calibri" w:hAnsi="Calibri"/>
        </w:rPr>
      </w:pPr>
      <w:r w:rsidDel="00000000" w:rsidR="00000000" w:rsidRPr="00000000">
        <w:rPr>
          <w:rFonts w:ascii="Calibri" w:cs="Calibri" w:eastAsia="Calibri" w:hAnsi="Calibri"/>
          <w:b w:val="1"/>
          <w:color w:val="ff0000"/>
          <w:sz w:val="28"/>
          <w:szCs w:val="28"/>
          <w:rtl w:val="0"/>
        </w:rPr>
        <w:t xml:space="preserve">Bring</w:t>
      </w:r>
      <w:r w:rsidDel="00000000" w:rsidR="00000000" w:rsidRPr="00000000">
        <w:rPr>
          <w:rFonts w:ascii="Calibri" w:cs="Calibri" w:eastAsia="Calibri" w:hAnsi="Calibri"/>
          <w:color w:val="ff0000"/>
          <w:sz w:val="28"/>
          <w:szCs w:val="28"/>
          <w:rtl w:val="0"/>
        </w:rPr>
        <w:t xml:space="preserv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ab/>
        <w:tab/>
        <w:t xml:space="preserve">Students need to bring a pen, paper, water, morning /afternoon snack, lunch (if staying all day)</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1418" w:hanging="1418"/>
        <w:rPr>
          <w:rFonts w:ascii="Calibri" w:cs="Calibri" w:eastAsia="Calibri" w:hAnsi="Calibri"/>
        </w:rPr>
      </w:pPr>
      <w:r w:rsidDel="00000000" w:rsidR="00000000" w:rsidRPr="00000000">
        <w:rPr>
          <w:rFonts w:ascii="Calibri" w:cs="Calibri" w:eastAsia="Calibri" w:hAnsi="Calibri"/>
          <w:b w:val="1"/>
          <w:color w:val="ff0000"/>
          <w:sz w:val="28"/>
          <w:szCs w:val="28"/>
          <w:rtl w:val="0"/>
        </w:rPr>
        <w:t xml:space="preserve">RSVP:</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ff"/>
          <w:rtl w:val="0"/>
        </w:rPr>
        <w:tab/>
      </w:r>
      <w:r w:rsidDel="00000000" w:rsidR="00000000" w:rsidRPr="00000000">
        <w:rPr>
          <w:rFonts w:ascii="Calibri" w:cs="Calibri" w:eastAsia="Calibri" w:hAnsi="Calibri"/>
          <w:rtl w:val="0"/>
        </w:rPr>
        <w:t xml:space="preserve">The deadline for registrations is </w:t>
      </w:r>
      <w:r w:rsidDel="00000000" w:rsidR="00000000" w:rsidRPr="00000000">
        <w:rPr>
          <w:rFonts w:ascii="Calibri" w:cs="Calibri" w:eastAsia="Calibri" w:hAnsi="Calibri"/>
          <w:color w:val="ff0000"/>
          <w:rtl w:val="0"/>
        </w:rPr>
        <w:t xml:space="preserve">Wednesday, 26th May 2021.  </w:t>
      </w:r>
      <w:r w:rsidDel="00000000" w:rsidR="00000000" w:rsidRPr="00000000">
        <w:rPr>
          <w:rFonts w:ascii="Calibri" w:cs="Calibri" w:eastAsia="Calibri" w:hAnsi="Calibri"/>
          <w:rtl w:val="0"/>
        </w:rPr>
        <w:tab/>
        <w:tab/>
        <w:tab/>
        <w:tab/>
        <w:tab/>
        <w:t xml:space="preserve">LATE REGISTRATIONS WILL NOT BE ACCEPTED as materials need to be prepared and printed for confirmed attendees and the university needs confirmed numbers for health and safety reasons.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42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ind w:left="42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ind w:left="42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ind w:left="42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ind w:left="42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ind w:left="42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ind w:left="42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Please note: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Seating capacity: Max 300 Continuers (including accompanying teachers)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2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 200 Beginners (including accompanying teachers)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2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 100 Extension (including accompanying teachers)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2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Numbers in all venue locations will be restricted in accordance with NSW COVID requirements.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NEITHER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NAFT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Sydney University will be responsible for students attending this event.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expected that students will make their own way to and from the Lecture Theatres at Sydney University.</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&amp; Drink in the lecture theatres is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strictly prohibited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MEALS will be provided.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need to provide their own food and drink as it is the weekend and food outlets at the University are limited. There is a café open in the Business School Building.</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need to sign in using the QR Codes at the registration desk.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Helpful information:</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groups remaining all day, several food options are available at Broadway Shopping Centre; about 15-minute walk from the University, through the campus. There is a café open on campus in the Abercrombie building on the day.</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Sydney University can be accessed by train </w:t>
      </w:r>
      <w:hyperlink r:id="rId8">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http://www.cityrail.info/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 number of buses </w:t>
      </w:r>
      <w:hyperlink r:id="rId9">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http://www.sydneybuses.info/</w:t>
        </w:r>
      </w:hyperlink>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travelling by car, all-day parking is available in metered parking areas on the University campus.  The fee is $2 per hour or $6 flat rate. Please check Syd Uni website for latest information.</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Shepherd carpark on Shepherd St, Redfern is the recommended carpark for the venue.</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information can be found online at: </w:t>
      </w:r>
      <w:hyperlink r:id="rId10">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http://sydney.edu.au/campus-life/getting-to-</w:t>
        </w:r>
      </w:hyperlink>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campus/parking.html</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none"/>
          <w:shd w:fill="auto" w:val="clear"/>
          <w:vertAlign w:val="baseline"/>
        </w:rPr>
        <mc:AlternateContent>
          <mc:Choice Requires="wpg">
            <w:drawing>
              <wp:anchor allowOverlap="1" behindDoc="0" distB="45720" distT="45720" distL="182880" distR="182880" hidden="0" layoutInCell="1" locked="0" relativeHeight="0" simplePos="0">
                <wp:simplePos x="0" y="0"/>
                <wp:positionH relativeFrom="margin">
                  <wp:posOffset>0</wp:posOffset>
                </wp:positionH>
                <wp:positionV relativeFrom="margin">
                  <wp:posOffset>5224145</wp:posOffset>
                </wp:positionV>
                <wp:extent cx="5855970" cy="2638425"/>
                <wp:effectExtent b="0" l="0" r="0" t="0"/>
                <wp:wrapSquare wrapText="bothSides" distB="45720" distT="45720" distL="182880" distR="182880"/>
                <wp:docPr id="199" name=""/>
                <a:graphic>
                  <a:graphicData uri="http://schemas.microsoft.com/office/word/2010/wordprocessingGroup">
                    <wpg:wgp>
                      <wpg:cNvGrpSpPr/>
                      <wpg:grpSpPr>
                        <a:xfrm>
                          <a:off x="2418015" y="2460788"/>
                          <a:ext cx="5855970" cy="2638425"/>
                          <a:chOff x="2418015" y="2460788"/>
                          <a:chExt cx="5855970" cy="2638425"/>
                        </a:xfrm>
                      </wpg:grpSpPr>
                      <wpg:grpSp>
                        <wpg:cNvGrpSpPr/>
                        <wpg:grpSpPr>
                          <a:xfrm>
                            <a:off x="2418015" y="2460788"/>
                            <a:ext cx="5855970" cy="2638425"/>
                            <a:chOff x="1" y="0"/>
                            <a:chExt cx="3561178" cy="1519234"/>
                          </a:xfrm>
                        </wpg:grpSpPr>
                        <wps:wsp>
                          <wps:cNvSpPr/>
                          <wps:cNvPr id="3" name="Shape 3"/>
                          <wps:spPr>
                            <a:xfrm>
                              <a:off x="1" y="0"/>
                              <a:ext cx="3561175" cy="151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8460" y="0"/>
                              <a:ext cx="3462719" cy="350158"/>
                            </a:xfrm>
                            <a:prstGeom prst="rect">
                              <a:avLst/>
                            </a:prstGeom>
                            <a:solidFill>
                              <a:schemeClr val="accent1"/>
                            </a:solidFill>
                            <a:ln>
                              <a:noFill/>
                            </a:ln>
                          </wps:spPr>
                          <wps:txbx>
                            <w:txbxContent>
                              <w:p w:rsidR="00000000" w:rsidDel="00000000" w:rsidP="00000000" w:rsidRDefault="00000000" w:rsidRPr="00000000">
                                <w:pPr>
                                  <w:spacing w:after="0" w:before="0" w:line="240"/>
                                  <w:ind w:left="141.99999809265137" w:right="-108.99999618530273" w:firstLine="141.99999809265137"/>
                                  <w:jc w:val="left"/>
                                  <w:textDirection w:val="btLr"/>
                                </w:pPr>
                                <w:r w:rsidDel="00000000" w:rsidR="00000000" w:rsidRPr="00000000">
                                  <w:rPr>
                                    <w:rFonts w:ascii="Calibri" w:cs="Calibri" w:eastAsia="Calibri" w:hAnsi="Calibri"/>
                                    <w:b w:val="1"/>
                                    <w:i w:val="1"/>
                                    <w:smallCaps w:val="0"/>
                                    <w:strike w:val="0"/>
                                    <w:color w:val="000000"/>
                                    <w:sz w:val="24"/>
                                    <w:vertAlign w:val="baseline"/>
                                  </w:rPr>
                                  <w:t xml:space="preserve">ALL STUDENTS MUST BE ACCOMPANIED BY A TEACHER AND ACCOMPANYING </w:t>
                                </w:r>
                              </w:p>
                              <w:p w:rsidR="00000000" w:rsidDel="00000000" w:rsidP="00000000" w:rsidRDefault="00000000" w:rsidRPr="00000000">
                                <w:pPr>
                                  <w:spacing w:after="0" w:before="0" w:line="240"/>
                                  <w:ind w:left="141.99999809265137" w:right="-108.99999618530273" w:firstLine="141.99999809265137"/>
                                  <w:jc w:val="left"/>
                                  <w:textDirection w:val="btLr"/>
                                </w:pPr>
                                <w:r w:rsidDel="00000000" w:rsidR="00000000" w:rsidRPr="00000000">
                                  <w:rPr>
                                    <w:rFonts w:ascii="Calibri" w:cs="Calibri" w:eastAsia="Calibri" w:hAnsi="Calibri"/>
                                    <w:b w:val="1"/>
                                    <w:i w:val="1"/>
                                    <w:smallCaps w:val="0"/>
                                    <w:strike w:val="0"/>
                                    <w:color w:val="000000"/>
                                    <w:sz w:val="24"/>
                                    <w:vertAlign w:val="baseline"/>
                                  </w:rPr>
                                </w:r>
                                <w:r w:rsidDel="00000000" w:rsidR="00000000" w:rsidRPr="00000000">
                                  <w:rPr>
                                    <w:rFonts w:ascii="Calibri" w:cs="Calibri" w:eastAsia="Calibri" w:hAnsi="Calibri"/>
                                    <w:b w:val="1"/>
                                    <w:i w:val="1"/>
                                    <w:smallCaps w:val="0"/>
                                    <w:strike w:val="0"/>
                                    <w:color w:val="000000"/>
                                    <w:sz w:val="24"/>
                                    <w:vertAlign w:val="baseline"/>
                                  </w:rPr>
                                  <w:t xml:space="preserve">TEACHERS MUST BE NAFT MEMBERS.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24"/>
                                    <w:vertAlign w:val="baseline"/>
                                  </w:rPr>
                                </w:r>
                              </w:p>
                            </w:txbxContent>
                          </wps:txbx>
                          <wps:bodyPr anchorCtr="0" anchor="ctr" bIns="45700" lIns="91425" spcFirstLastPara="1" rIns="91425" wrap="square" tIns="45700">
                            <a:noAutofit/>
                          </wps:bodyPr>
                        </wps:wsp>
                        <wps:wsp>
                          <wps:cNvSpPr/>
                          <wps:cNvPr id="5" name="Shape 5"/>
                          <wps:spPr>
                            <a:xfrm>
                              <a:off x="1" y="316271"/>
                              <a:ext cx="3561178" cy="1202963"/>
                            </a:xfrm>
                            <a:prstGeom prst="rect">
                              <a:avLst/>
                            </a:prstGeom>
                            <a:noFill/>
                            <a:ln>
                              <a:noFill/>
                            </a:ln>
                          </wps:spPr>
                          <wps:txbx>
                            <w:txbxContent>
                              <w:p w:rsidR="00000000" w:rsidDel="00000000" w:rsidP="00000000" w:rsidRDefault="00000000" w:rsidRPr="00000000">
                                <w:pPr>
                                  <w:spacing w:after="0" w:before="0" w:line="240"/>
                                  <w:ind w:left="141.99999809265137" w:right="-108.99999618530273" w:firstLine="141.99999809265137"/>
                                  <w:jc w:val="left"/>
                                  <w:textDirection w:val="btLr"/>
                                </w:pPr>
                              </w:p>
                              <w:p w:rsidR="00000000" w:rsidDel="00000000" w:rsidP="00000000" w:rsidRDefault="00000000" w:rsidRPr="00000000">
                                <w:pPr>
                                  <w:spacing w:after="0" w:before="0" w:line="240"/>
                                  <w:ind w:left="141.99999809265137" w:right="-108.99999618530273" w:firstLine="141.99999809265137"/>
                                  <w:jc w:val="left"/>
                                  <w:textDirection w:val="btLr"/>
                                </w:pPr>
                                <w:r w:rsidDel="00000000" w:rsidR="00000000" w:rsidRPr="00000000">
                                  <w:rPr>
                                    <w:rFonts w:ascii="Calibri" w:cs="Calibri" w:eastAsia="Calibri" w:hAnsi="Calibri"/>
                                    <w:b w:val="0"/>
                                    <w:i w:val="1"/>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24"/>
                                    <w:vertAlign w:val="baseline"/>
                                  </w:rPr>
                                  <w:t xml:space="preserve">Legally, all students MUST be accompanied by a teacher for the duration of each session. Under NO circumstances can a teacher/school send students to attend without a staff member as NAFT cannot accept the responsibility.</w:t>
                                </w:r>
                              </w:p>
                              <w:p w:rsidR="00000000" w:rsidDel="00000000" w:rsidP="00000000" w:rsidRDefault="00000000" w:rsidRPr="00000000">
                                <w:pPr>
                                  <w:spacing w:after="0" w:before="0" w:line="240"/>
                                  <w:ind w:left="141.99999809265137" w:right="-108.99999618530273" w:firstLine="141.99999809265137"/>
                                  <w:jc w:val="left"/>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141.99999809265137" w:right="-108.99999618530273" w:firstLine="141.99999809265137"/>
                                  <w:jc w:val="left"/>
                                  <w:textDirection w:val="btLr"/>
                                </w:pPr>
                                <w:r w:rsidDel="00000000" w:rsidR="00000000" w:rsidRPr="00000000">
                                  <w:rPr>
                                    <w:rFonts w:ascii="Calibri" w:cs="Calibri" w:eastAsia="Calibri" w:hAnsi="Calibri"/>
                                    <w:b w:val="0"/>
                                    <w:i w:val="1"/>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24"/>
                                    <w:vertAlign w:val="baseline"/>
                                  </w:rPr>
                                  <w:t xml:space="preserve">This is for insurance and duty of care reasons. If, due to last minute and unforeseen circumstances, you are unable to accompany your students, please let Jacquie Hilmer know so that alternative supervision may be arranged.  Email: president@naft.org.au</w:t>
                                </w:r>
                              </w:p>
                              <w:p w:rsidR="00000000" w:rsidDel="00000000" w:rsidP="00000000" w:rsidRDefault="00000000" w:rsidRPr="00000000">
                                <w:pPr>
                                  <w:spacing w:after="0" w:before="0" w:line="240"/>
                                  <w:ind w:left="141.99999809265137" w:right="-108.99999618530273" w:firstLine="141.99999809265137"/>
                                  <w:jc w:val="left"/>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r>
                              </w:p>
                            </w:txbxContent>
                          </wps:txbx>
                          <wps:bodyPr anchorCtr="0" anchor="t" bIns="0" lIns="91425" spcFirstLastPara="1" rIns="91425" wrap="square" tIns="91425">
                            <a:noAutofit/>
                          </wps:bodyPr>
                        </wps:wsp>
                      </wpg:grpSp>
                    </wpg:wgp>
                  </a:graphicData>
                </a:graphic>
              </wp:anchor>
            </w:drawing>
          </mc:Choice>
          <mc:Fallback>
            <w:drawing>
              <wp:anchor allowOverlap="1" behindDoc="0" distB="45720" distT="45720" distL="182880" distR="182880" hidden="0" layoutInCell="1" locked="0" relativeHeight="0" simplePos="0">
                <wp:simplePos x="0" y="0"/>
                <wp:positionH relativeFrom="margin">
                  <wp:posOffset>0</wp:posOffset>
                </wp:positionH>
                <wp:positionV relativeFrom="margin">
                  <wp:posOffset>5224145</wp:posOffset>
                </wp:positionV>
                <wp:extent cx="5855970" cy="2638425"/>
                <wp:effectExtent b="0" l="0" r="0" t="0"/>
                <wp:wrapSquare wrapText="bothSides" distB="45720" distT="45720" distL="182880" distR="182880"/>
                <wp:docPr id="19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55970" cy="26384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ind w:left="426" w:firstLine="0"/>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40">
      <w:pPr>
        <w:ind w:left="426" w:firstLine="0"/>
        <w:rPr>
          <w:rFonts w:ascii="Calibri" w:cs="Calibri" w:eastAsia="Calibri" w:hAnsi="Calibri"/>
          <w:b w:val="1"/>
          <w:color w:val="0000ff"/>
          <w:u w:val="single"/>
        </w:rPr>
      </w:pPr>
      <w:r w:rsidDel="00000000" w:rsidR="00000000" w:rsidRPr="00000000">
        <w:rPr>
          <w:rtl w:val="0"/>
        </w:rPr>
      </w:r>
    </w:p>
    <w:p w:rsidR="00000000" w:rsidDel="00000000" w:rsidP="00000000" w:rsidRDefault="00000000" w:rsidRPr="00000000" w14:paraId="00000041">
      <w:pPr>
        <w:ind w:left="426" w:firstLine="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45">
      <w:pPr>
        <w:ind w:left="0" w:firstLine="0"/>
        <w:rPr>
          <w:rFonts w:ascii="Calibri" w:cs="Calibri" w:eastAsia="Calibri" w:hAnsi="Calibri"/>
          <w:b w:val="1"/>
        </w:rPr>
      </w:pPr>
      <w:r w:rsidDel="00000000" w:rsidR="00000000" w:rsidRPr="00000000">
        <w:rPr>
          <w:rFonts w:ascii="Calibri" w:cs="Calibri" w:eastAsia="Calibri" w:hAnsi="Calibri"/>
          <w:b w:val="1"/>
          <w:color w:val="ff0000"/>
          <w:rtl w:val="0"/>
        </w:rPr>
        <w:t xml:space="preserve">Please email Mary-Anne Bianchin at </w:t>
      </w:r>
      <w:r w:rsidDel="00000000" w:rsidR="00000000" w:rsidRPr="00000000">
        <w:rPr>
          <w:rFonts w:ascii="Calibri" w:cs="Calibri" w:eastAsia="Calibri" w:hAnsi="Calibri"/>
          <w:color w:val="ff0000"/>
          <w:u w:val="single"/>
          <w:rtl w:val="0"/>
        </w:rPr>
        <w:t xml:space="preserve">ma</w:t>
      </w:r>
      <w:hyperlink r:id="rId12">
        <w:r w:rsidDel="00000000" w:rsidR="00000000" w:rsidRPr="00000000">
          <w:rPr>
            <w:rFonts w:ascii="Calibri" w:cs="Calibri" w:eastAsia="Calibri" w:hAnsi="Calibri"/>
            <w:color w:val="ff0000"/>
            <w:u w:val="single"/>
            <w:rtl w:val="0"/>
          </w:rPr>
          <w:t xml:space="preserve">ry-anne.bianchin@det.nsw.edu.au </w:t>
        </w:r>
      </w:hyperlink>
      <w:hyperlink r:id="rId13">
        <w:r w:rsidDel="00000000" w:rsidR="00000000" w:rsidRPr="00000000">
          <w:rPr>
            <w:rFonts w:ascii="Calibri" w:cs="Calibri" w:eastAsia="Calibri" w:hAnsi="Calibri"/>
            <w:color w:val="ff0000"/>
            <w:u w:val="none"/>
            <w:rtl w:val="0"/>
          </w:rPr>
          <w:t xml:space="preserve">w</w:t>
        </w:r>
      </w:hyperlink>
      <w:r w:rsidDel="00000000" w:rsidR="00000000" w:rsidRPr="00000000">
        <w:rPr>
          <w:rFonts w:ascii="Calibri" w:cs="Calibri" w:eastAsia="Calibri" w:hAnsi="Calibri"/>
          <w:b w:val="1"/>
          <w:color w:val="ff0000"/>
          <w:rtl w:val="0"/>
        </w:rPr>
        <w:t xml:space="preserve">ith any queries.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40" w:right="0" w:hanging="144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tl w:val="0"/>
        </w:rPr>
      </w:r>
    </w:p>
    <w:sectPr>
      <w:headerReference r:id="rId14" w:type="default"/>
      <w:footerReference r:id="rId15" w:type="default"/>
      <w:pgSz w:h="16838" w:w="11906" w:orient="portrait"/>
      <w:pgMar w:bottom="720" w:top="720" w:left="720" w:right="72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f5497"/>
        <w:sz w:val="18"/>
        <w:szCs w:val="18"/>
        <w:u w:val="none"/>
        <w:shd w:fill="auto" w:val="clear"/>
        <w:vertAlign w:val="baseline"/>
        <w:rtl w:val="0"/>
      </w:rPr>
      <w:t xml:space="preserve">NAFT      ABN 78 33 90 38 60 8     Mail: PO Box 699, Lidcombe 1825     Phone: 02 97160378     www.naft.org.au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243580" cy="1218635"/>
          <wp:effectExtent b="0" l="0" r="0" t="0"/>
          <wp:docPr id="20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43580" cy="12186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10CD"/>
    <w:pPr>
      <w:spacing w:after="0" w:line="240" w:lineRule="auto"/>
    </w:pPr>
    <w:rPr>
      <w:rFonts w:ascii="Times New Roman" w:cs="Times New Roman" w:eastAsia="Times New Roman" w:hAnsi="Times New Roman"/>
      <w:sz w:val="24"/>
      <w:szCs w:val="24"/>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3410CD"/>
    <w:pPr>
      <w:spacing w:after="100" w:afterAutospacing="1" w:before="100" w:beforeAutospacing="1"/>
    </w:pPr>
    <w:rPr>
      <w:lang w:eastAsia="en-US" w:val="en-US"/>
    </w:rPr>
  </w:style>
  <w:style w:type="character" w:styleId="Hyperlink">
    <w:name w:val="Hyperlink"/>
    <w:basedOn w:val="DefaultParagraphFont"/>
    <w:uiPriority w:val="99"/>
    <w:unhideWhenUsed w:val="1"/>
    <w:rsid w:val="003410CD"/>
    <w:rPr>
      <w:color w:val="0000ff"/>
      <w:u w:val="single"/>
    </w:rPr>
  </w:style>
  <w:style w:type="character" w:styleId="Emphasis">
    <w:name w:val="Emphasis"/>
    <w:basedOn w:val="DefaultParagraphFont"/>
    <w:uiPriority w:val="20"/>
    <w:qFormat w:val="1"/>
    <w:rsid w:val="003410CD"/>
    <w:rPr>
      <w:i w:val="1"/>
      <w:iCs w:val="1"/>
    </w:rPr>
  </w:style>
  <w:style w:type="character" w:styleId="Strong">
    <w:name w:val="Strong"/>
    <w:basedOn w:val="DefaultParagraphFont"/>
    <w:uiPriority w:val="22"/>
    <w:qFormat w:val="1"/>
    <w:rsid w:val="003410CD"/>
    <w:rPr>
      <w:b w:val="1"/>
      <w:bCs w:val="1"/>
    </w:rPr>
  </w:style>
  <w:style w:type="paragraph" w:styleId="Header">
    <w:name w:val="header"/>
    <w:basedOn w:val="Normal"/>
    <w:link w:val="HeaderChar"/>
    <w:uiPriority w:val="99"/>
    <w:unhideWhenUsed w:val="1"/>
    <w:rsid w:val="00B240A9"/>
    <w:pPr>
      <w:tabs>
        <w:tab w:val="center" w:pos="4513"/>
        <w:tab w:val="right" w:pos="9026"/>
      </w:tabs>
    </w:pPr>
  </w:style>
  <w:style w:type="character" w:styleId="HeaderChar" w:customStyle="1">
    <w:name w:val="Header Char"/>
    <w:basedOn w:val="DefaultParagraphFont"/>
    <w:link w:val="Header"/>
    <w:uiPriority w:val="99"/>
    <w:rsid w:val="00B240A9"/>
    <w:rPr>
      <w:rFonts w:ascii="Times New Roman" w:cs="Times New Roman" w:eastAsia="Times New Roman" w:hAnsi="Times New Roman"/>
      <w:sz w:val="24"/>
      <w:szCs w:val="24"/>
      <w:lang w:eastAsia="en-AU"/>
    </w:rPr>
  </w:style>
  <w:style w:type="paragraph" w:styleId="Footer">
    <w:name w:val="footer"/>
    <w:basedOn w:val="Normal"/>
    <w:link w:val="FooterChar"/>
    <w:uiPriority w:val="99"/>
    <w:unhideWhenUsed w:val="1"/>
    <w:rsid w:val="00B240A9"/>
    <w:pPr>
      <w:tabs>
        <w:tab w:val="center" w:pos="4513"/>
        <w:tab w:val="right" w:pos="9026"/>
      </w:tabs>
    </w:pPr>
  </w:style>
  <w:style w:type="character" w:styleId="FooterChar" w:customStyle="1">
    <w:name w:val="Footer Char"/>
    <w:basedOn w:val="DefaultParagraphFont"/>
    <w:link w:val="Footer"/>
    <w:uiPriority w:val="99"/>
    <w:rsid w:val="00B240A9"/>
    <w:rPr>
      <w:rFonts w:ascii="Times New Roman" w:cs="Times New Roman" w:eastAsia="Times New Roman" w:hAnsi="Times New Roman"/>
      <w:sz w:val="24"/>
      <w:szCs w:val="24"/>
      <w:lang w:eastAsia="en-AU"/>
    </w:rPr>
  </w:style>
  <w:style w:type="paragraph" w:styleId="ListParagraph">
    <w:name w:val="List Paragraph"/>
    <w:basedOn w:val="Normal"/>
    <w:uiPriority w:val="34"/>
    <w:qFormat w:val="1"/>
    <w:rsid w:val="002D22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ydney.edu.au/campus-life/getting-to-campus/parking.html"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ydneybuses.info/"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dney.edu.au/business/about/buildings/abercrombie" TargetMode="External"/><Relationship Id="rId8" Type="http://schemas.openxmlformats.org/officeDocument/2006/relationships/hyperlink" Target="http://www.cityrail.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eQTcgPV1ps0JzDvBVTFrqEVcA==">AMUW2mUrwiL3fUXjXweLGiH4w5l0DepzD4C/OG/borAuR+U1878iFeBom7H1B3UfOeCSSHusGfIe1OjjnYrLgN4D7Rbevhq7btIA3Rd3CiXAEVDBzes7cl2PWwQoQ1KO7EfFUfQPZxSG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2021-04-19T10:55:00Z</dcterms:created>
  <dc:creator>MAB</dc:creator>
</cp:coreProperties>
</file>